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  <w:t>幼儿发生意外伤害事故处理制度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保护幼儿的安全是幼儿国的首要职责，作为托幼机构的保教人员，有责任也有义务为幼儿的人身安全负责。当幼儿发生意外事故时，保健室应遵循以下程序进行处理：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1.接诊的保健大夫要认真细致查看幼儿受伤部位，给予及时处理。询问发生经过，必要时集体会诊，保健主管全权负责。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2.出现较严重的受伤事件，在第一时间内通知幼儿家长(受伤经过由老师向家长讲述，处理结果由保健医向家长解释)，征求家长意见后迅安排下一步处理办法。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3.如需园外就诊，必须及时</w:t>
      </w:r>
      <w:r>
        <w:rPr>
          <w:rFonts w:hint="eastAsia" w:ascii="宋体" w:hAnsi="宋体" w:eastAsia="宋体" w:cs="宋体"/>
          <w:sz w:val="28"/>
          <w:szCs w:val="28"/>
          <w:u w:val="dotted"/>
          <w:lang w:val="en-US" w:eastAsia="zh-CN"/>
        </w:rPr>
        <w:t>通知园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长和保教主任。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4.就诊完毕后，幼儿如发生缝合、骨折等事故要向园长详细汇报，听取后续处理意见。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5.督促当班教师上交事故情况分新表，并将受伤经过、处理及护理措施记录在案。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6.患儿所在班保健医主管密切关注幼儿的病情恢复情况，接时带领幼儿去复查，家长必须陪同。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7.根据幼儿受伤部位，采取饮食与护理上的具体措施，落实到厨房与班级直至幼儿痊愈。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8.保健医须将诊断证明、病历、户口本(或出生证明)、发票、出险经过等材料及复印件保存完整，以备办理保险。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6FF2281"/>
    <w:rsid w:val="27D575E1"/>
    <w:rsid w:val="283B70ED"/>
    <w:rsid w:val="3105130C"/>
    <w:rsid w:val="33EB5444"/>
    <w:rsid w:val="390A475E"/>
    <w:rsid w:val="39662285"/>
    <w:rsid w:val="3BB34ED5"/>
    <w:rsid w:val="3ED7330E"/>
    <w:rsid w:val="44C354DC"/>
    <w:rsid w:val="4D4E0020"/>
    <w:rsid w:val="4F7A0FC0"/>
    <w:rsid w:val="52A30ED8"/>
    <w:rsid w:val="53420B16"/>
    <w:rsid w:val="58D417AD"/>
    <w:rsid w:val="5EBC0793"/>
    <w:rsid w:val="6CB52A32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2019-06-13T09:47:30Z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