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微软雅黑" w:hAnsi="微软雅黑" w:eastAsia="微软雅黑" w:cs="微软雅黑"/>
          <w:i w:val="0"/>
          <w:caps w:val="0"/>
          <w:color w:val="333333"/>
          <w:spacing w:val="8"/>
          <w:sz w:val="32"/>
          <w:szCs w:val="32"/>
          <w:lang w:eastAsia="zh-CN"/>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幼儿园肥胖儿管理与预防</w:t>
      </w:r>
    </w:p>
    <w:p>
      <w:pPr>
        <w:spacing w:line="360" w:lineRule="auto"/>
        <w:ind w:firstLine="542" w:firstLineChars="200"/>
        <w:rPr>
          <w:rFonts w:hint="eastAsia" w:ascii="Microsoft YaHei UI" w:hAnsi="Microsoft YaHei UI" w:eastAsia="Microsoft YaHei UI" w:cs="Microsoft YaHei UI"/>
          <w:b w:val="0"/>
          <w:i w:val="0"/>
          <w:caps w:val="0"/>
          <w:color w:val="333333"/>
          <w:spacing w:val="8"/>
          <w:sz w:val="25"/>
          <w:szCs w:val="25"/>
          <w:shd w:val="clear" w:fill="FFFFFF"/>
          <w:lang w:eastAsia="zh-CN"/>
        </w:rPr>
      </w:pPr>
      <w:r>
        <w:rPr>
          <w:rFonts w:ascii="Microsoft YaHei UI" w:hAnsi="Microsoft YaHei UI" w:eastAsia="Microsoft YaHei UI" w:cs="Microsoft YaHei UI"/>
          <w:b w:val="0"/>
          <w:i w:val="0"/>
          <w:caps w:val="0"/>
          <w:color w:val="333333"/>
          <w:spacing w:val="8"/>
          <w:sz w:val="25"/>
          <w:szCs w:val="25"/>
          <w:shd w:val="clear" w:fill="FFFFFF"/>
        </w:rPr>
        <w:t>随着人们生活水平的不断提高，营养物质的丰富，育儿方式和儿童膳食结构等的改变，加之独生子女的特殊地位及不科学的喂养，在我们的身边，超重、肥胖的孩子是越来越多！肥胖会给身体、心里造成诸多的危害</w:t>
      </w:r>
      <w:r>
        <w:rPr>
          <w:rFonts w:hint="eastAsia" w:ascii="Microsoft YaHei UI" w:hAnsi="Microsoft YaHei UI" w:eastAsia="Microsoft YaHei UI" w:cs="Microsoft YaHei UI"/>
          <w:b w:val="0"/>
          <w:i w:val="0"/>
          <w:caps w:val="0"/>
          <w:color w:val="333333"/>
          <w:spacing w:val="8"/>
          <w:sz w:val="25"/>
          <w:szCs w:val="25"/>
          <w:shd w:val="clear" w:fill="FFFFFF"/>
          <w:lang w:eastAsia="zh-CN"/>
        </w:rPr>
        <w:t>。</w:t>
      </w:r>
    </w:p>
    <w:p>
      <w:pPr>
        <w:numPr>
          <w:numId w:val="0"/>
        </w:numPr>
        <w:spacing w:line="360" w:lineRule="auto"/>
        <w:ind w:leftChars="0"/>
        <w:rPr>
          <w:rFonts w:hint="eastAsia" w:ascii="宋体" w:hAnsi="宋体" w:eastAsia="宋体" w:cs="宋体"/>
          <w:sz w:val="24"/>
          <w:szCs w:val="24"/>
          <w:lang w:val="en-US" w:eastAsia="zh-CN"/>
        </w:rPr>
      </w:pPr>
      <w:r>
        <w:rPr>
          <w:rFonts w:hint="eastAsia" w:ascii="微软雅黑" w:hAnsi="微软雅黑" w:eastAsia="微软雅黑" w:cs="微软雅黑"/>
          <w:b/>
          <w:bCs/>
          <w:sz w:val="28"/>
          <w:szCs w:val="28"/>
          <w:lang w:val="en-US" w:eastAsia="zh-CN"/>
        </w:rPr>
        <w:t>一、</w:t>
      </w:r>
      <w:r>
        <w:rPr>
          <w:rFonts w:hint="eastAsia" w:ascii="微软雅黑" w:hAnsi="微软雅黑" w:eastAsia="微软雅黑" w:cs="微软雅黑"/>
          <w:b/>
          <w:bCs/>
          <w:sz w:val="28"/>
          <w:szCs w:val="28"/>
        </w:rPr>
        <w:t>问题</w:t>
      </w:r>
      <w:r>
        <w:rPr>
          <w:rFonts w:hint="eastAsia" w:ascii="微软雅黑" w:hAnsi="微软雅黑" w:eastAsia="微软雅黑" w:cs="微软雅黑"/>
          <w:b/>
          <w:bCs/>
          <w:sz w:val="28"/>
          <w:szCs w:val="28"/>
          <w:lang w:val="en-US" w:eastAsia="zh-CN"/>
        </w:rPr>
        <w:t>:</w:t>
      </w:r>
    </w:p>
    <w:p>
      <w:pPr>
        <w:numPr>
          <w:ilvl w:val="0"/>
          <w:numId w:val="1"/>
        </w:numPr>
        <w:spacing w:line="360" w:lineRule="auto"/>
        <w:rPr>
          <w:rFonts w:ascii="宋体" w:hAnsi="宋体" w:eastAsia="宋体" w:cs="宋体"/>
          <w:sz w:val="24"/>
          <w:szCs w:val="24"/>
        </w:rPr>
      </w:pPr>
      <w:r>
        <w:rPr>
          <w:rFonts w:ascii="宋体" w:hAnsi="宋体" w:eastAsia="宋体" w:cs="宋体"/>
          <w:sz w:val="24"/>
          <w:szCs w:val="24"/>
          <w:bdr w:val="none" w:color="auto" w:sz="0" w:space="0"/>
        </w:rPr>
        <w:t>何为肥胖儿？</w:t>
      </w:r>
      <w:r>
        <w:rPr>
          <w:rFonts w:ascii="宋体" w:hAnsi="宋体" w:eastAsia="宋体" w:cs="宋体"/>
          <w:sz w:val="24"/>
          <w:szCs w:val="24"/>
          <w:bdr w:val="none" w:color="auto" w:sz="0" w:space="0"/>
        </w:rPr>
        <w:br w:type="textWrapping"/>
      </w:r>
      <w:r>
        <w:rPr>
          <w:rFonts w:ascii="宋体" w:hAnsi="宋体" w:eastAsia="宋体" w:cs="宋体"/>
          <w:sz w:val="24"/>
          <w:szCs w:val="24"/>
        </w:rPr>
        <w:t>2</w:t>
      </w:r>
      <w:r>
        <w:rPr>
          <w:rFonts w:hint="eastAsia" w:ascii="宋体" w:hAnsi="宋体" w:eastAsia="宋体" w:cs="宋体"/>
          <w:sz w:val="24"/>
          <w:szCs w:val="24"/>
          <w:lang w:val="en-US" w:eastAsia="zh-CN"/>
        </w:rPr>
        <w:t>.</w:t>
      </w:r>
      <w:r>
        <w:rPr>
          <w:rFonts w:ascii="宋体" w:hAnsi="宋体" w:eastAsia="宋体" w:cs="宋体"/>
          <w:sz w:val="24"/>
          <w:szCs w:val="24"/>
        </w:rPr>
        <w:t>肥胖的危害？</w:t>
      </w:r>
    </w:p>
    <w:p>
      <w:pPr>
        <w:numPr>
          <w:numId w:val="0"/>
        </w:numPr>
        <w:spacing w:line="360" w:lineRule="auto"/>
        <w:ind w:leftChars="0"/>
        <w:rPr>
          <w:rFonts w:ascii="宋体" w:hAnsi="宋体" w:eastAsia="宋体" w:cs="宋体"/>
          <w:sz w:val="24"/>
          <w:szCs w:val="24"/>
        </w:rPr>
      </w:pPr>
      <w:r>
        <w:rPr>
          <w:rFonts w:hint="eastAsia" w:ascii="宋体" w:hAnsi="宋体" w:eastAsia="宋体" w:cs="宋体"/>
          <w:sz w:val="24"/>
          <w:szCs w:val="24"/>
          <w:lang w:val="en-US" w:eastAsia="zh-CN"/>
        </w:rPr>
        <w:t>3.</w:t>
      </w:r>
      <w:r>
        <w:rPr>
          <w:rFonts w:ascii="宋体" w:hAnsi="宋体" w:eastAsia="宋体" w:cs="宋体"/>
          <w:sz w:val="24"/>
          <w:szCs w:val="24"/>
        </w:rPr>
        <w:t>肥胖产生的原因？</w:t>
      </w:r>
    </w:p>
    <w:p>
      <w:pPr>
        <w:numPr>
          <w:numId w:val="0"/>
        </w:numPr>
        <w:spacing w:line="360" w:lineRule="auto"/>
        <w:ind w:leftChars="0"/>
        <w:rPr>
          <w:rFonts w:ascii="宋体" w:hAnsi="宋体" w:eastAsia="宋体" w:cs="宋体"/>
          <w:sz w:val="24"/>
          <w:szCs w:val="24"/>
        </w:rPr>
      </w:pPr>
      <w:r>
        <w:rPr>
          <w:rFonts w:hint="eastAsia" w:ascii="宋体" w:hAnsi="宋体" w:eastAsia="宋体" w:cs="宋体"/>
          <w:sz w:val="24"/>
          <w:szCs w:val="24"/>
          <w:lang w:val="en-US" w:eastAsia="zh-CN"/>
        </w:rPr>
        <w:t>4.</w:t>
      </w:r>
      <w:r>
        <w:rPr>
          <w:rFonts w:ascii="宋体" w:hAnsi="宋体" w:eastAsia="宋体" w:cs="宋体"/>
          <w:sz w:val="24"/>
          <w:szCs w:val="24"/>
        </w:rPr>
        <w:t>管理方法及内容？</w:t>
      </w:r>
    </w:p>
    <w:p>
      <w:pPr>
        <w:numPr>
          <w:numId w:val="0"/>
        </w:numPr>
        <w:spacing w:line="360" w:lineRule="auto"/>
        <w:ind w:leftChars="0"/>
        <w:rPr>
          <w:rFonts w:ascii="宋体" w:hAnsi="宋体" w:eastAsia="宋体" w:cs="宋体"/>
          <w:sz w:val="24"/>
          <w:szCs w:val="24"/>
        </w:rPr>
      </w:pPr>
      <w:r>
        <w:rPr>
          <w:rFonts w:hint="eastAsia" w:ascii="宋体" w:hAnsi="宋体" w:eastAsia="宋体" w:cs="宋体"/>
          <w:sz w:val="24"/>
          <w:szCs w:val="24"/>
          <w:lang w:val="en-US" w:eastAsia="zh-CN"/>
        </w:rPr>
        <w:t>5.</w:t>
      </w:r>
      <w:r>
        <w:rPr>
          <w:rFonts w:ascii="宋体" w:hAnsi="宋体" w:eastAsia="宋体" w:cs="宋体"/>
          <w:sz w:val="24"/>
          <w:szCs w:val="24"/>
        </w:rPr>
        <w:t>肥胖儿的治疗？</w:t>
      </w:r>
    </w:p>
    <w:p>
      <w:pPr>
        <w:numPr>
          <w:numId w:val="0"/>
        </w:numPr>
        <w:spacing w:line="360" w:lineRule="auto"/>
        <w:ind w:leftChars="0"/>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lang w:val="en-US" w:eastAsia="zh-CN"/>
        </w:rPr>
        <w:t>.</w:t>
      </w:r>
      <w:r>
        <w:rPr>
          <w:rFonts w:ascii="宋体" w:hAnsi="宋体" w:eastAsia="宋体" w:cs="宋体"/>
          <w:sz w:val="24"/>
          <w:szCs w:val="24"/>
        </w:rPr>
        <w:t>提示?</w:t>
      </w:r>
    </w:p>
    <w:p>
      <w:pPr>
        <w:numPr>
          <w:numId w:val="0"/>
        </w:numPr>
        <w:spacing w:line="360" w:lineRule="auto"/>
        <w:rPr>
          <w:rFonts w:ascii="宋体" w:hAnsi="宋体" w:eastAsia="宋体" w:cs="宋体"/>
          <w:sz w:val="24"/>
          <w:szCs w:val="24"/>
        </w:rPr>
      </w:pPr>
      <w:r>
        <w:rPr>
          <w:rFonts w:hint="eastAsia" w:ascii="宋体" w:hAnsi="宋体" w:eastAsia="宋体" w:cs="宋体"/>
          <w:b/>
          <w:bCs/>
          <w:sz w:val="24"/>
          <w:szCs w:val="24"/>
          <w:bdr w:val="none" w:color="auto" w:sz="0" w:space="0"/>
          <w:lang w:eastAsia="zh-CN"/>
        </w:rPr>
        <w:t>（</w:t>
      </w:r>
      <w:r>
        <w:rPr>
          <w:rFonts w:hint="eastAsia" w:ascii="宋体" w:hAnsi="宋体" w:eastAsia="宋体" w:cs="宋体"/>
          <w:b/>
          <w:bCs/>
          <w:sz w:val="24"/>
          <w:szCs w:val="24"/>
          <w:bdr w:val="none" w:color="auto" w:sz="0" w:space="0"/>
          <w:lang w:val="en-US" w:eastAsia="zh-CN"/>
        </w:rPr>
        <w:t>一</w:t>
      </w:r>
      <w:r>
        <w:rPr>
          <w:rFonts w:hint="eastAsia" w:ascii="宋体" w:hAnsi="宋体" w:eastAsia="宋体" w:cs="宋体"/>
          <w:b/>
          <w:bCs/>
          <w:sz w:val="24"/>
          <w:szCs w:val="24"/>
          <w:bdr w:val="none" w:color="auto" w:sz="0" w:space="0"/>
          <w:lang w:eastAsia="zh-CN"/>
        </w:rPr>
        <w:t>）</w:t>
      </w:r>
      <w:r>
        <w:rPr>
          <w:rFonts w:ascii="宋体" w:hAnsi="宋体" w:eastAsia="宋体" w:cs="宋体"/>
          <w:b/>
          <w:bCs/>
          <w:sz w:val="24"/>
          <w:szCs w:val="24"/>
          <w:bdr w:val="none" w:color="auto" w:sz="0" w:space="0"/>
        </w:rPr>
        <w:t>何为肥胖儿</w:t>
      </w:r>
      <w:r>
        <w:rPr>
          <w:rFonts w:ascii="宋体" w:hAnsi="宋体" w:eastAsia="宋体" w:cs="宋体"/>
          <w:sz w:val="24"/>
          <w:szCs w:val="24"/>
          <w:bdr w:val="none" w:color="auto" w:sz="0" w:space="0"/>
        </w:rPr>
        <w:t>　</w:t>
      </w:r>
      <w:r>
        <w:rPr>
          <w:rFonts w:ascii="宋体" w:hAnsi="宋体" w:eastAsia="宋体" w:cs="宋体"/>
          <w:sz w:val="24"/>
          <w:szCs w:val="24"/>
        </w:rPr>
        <w:t>　　</w:t>
      </w:r>
    </w:p>
    <w:p>
      <w:pPr>
        <w:numPr>
          <w:numId w:val="0"/>
        </w:numPr>
        <w:spacing w:line="360" w:lineRule="auto"/>
        <w:ind w:firstLine="480" w:firstLineChars="200"/>
        <w:rPr>
          <w:rFonts w:ascii="宋体" w:hAnsi="宋体" w:eastAsia="宋体" w:cs="宋体"/>
          <w:sz w:val="24"/>
          <w:szCs w:val="24"/>
        </w:rPr>
      </w:pPr>
      <w:r>
        <w:rPr>
          <w:rFonts w:ascii="宋体" w:hAnsi="宋体" w:eastAsia="宋体" w:cs="宋体"/>
          <w:sz w:val="24"/>
          <w:szCs w:val="24"/>
          <w:bdr w:val="none" w:color="auto" w:sz="0" w:space="0"/>
        </w:rPr>
        <w:t>测量儿童身高、体重，根据WHO(世界卫生组织)的身高、标准体重值按性别进行儿童肥胖的诊断和分度。</w:t>
      </w:r>
      <w:r>
        <w:rPr>
          <w:rFonts w:ascii="宋体" w:hAnsi="宋体" w:eastAsia="宋体" w:cs="宋体"/>
          <w:sz w:val="24"/>
          <w:szCs w:val="24"/>
        </w:rPr>
        <w:t>　　</w:t>
      </w:r>
    </w:p>
    <w:p>
      <w:pPr>
        <w:numPr>
          <w:numId w:val="0"/>
        </w:numPr>
        <w:spacing w:line="360" w:lineRule="auto"/>
        <w:rPr>
          <w:rFonts w:hint="eastAsia" w:ascii="宋体" w:hAnsi="宋体" w:eastAsia="宋体" w:cs="宋体"/>
          <w:sz w:val="24"/>
          <w:szCs w:val="24"/>
          <w:lang w:eastAsia="zh-CN"/>
        </w:rPr>
      </w:pPr>
      <w:r>
        <w:rPr>
          <w:rFonts w:ascii="宋体" w:hAnsi="宋体" w:eastAsia="宋体" w:cs="宋体"/>
          <w:b/>
          <w:bCs/>
          <w:sz w:val="24"/>
          <w:szCs w:val="24"/>
        </w:rPr>
        <w:t>诊断标准</w:t>
      </w:r>
      <w:r>
        <w:rPr>
          <w:rFonts w:hint="eastAsia" w:ascii="宋体" w:hAnsi="宋体" w:eastAsia="宋体" w:cs="宋体"/>
          <w:b/>
          <w:bCs/>
          <w:sz w:val="24"/>
          <w:szCs w:val="24"/>
          <w:lang w:eastAsia="zh-CN"/>
        </w:rPr>
        <w:t>：</w:t>
      </w:r>
    </w:p>
    <w:p>
      <w:pPr>
        <w:numPr>
          <w:ilvl w:val="0"/>
          <w:numId w:val="2"/>
        </w:numPr>
        <w:spacing w:line="360" w:lineRule="auto"/>
        <w:rPr>
          <w:rFonts w:ascii="宋体" w:hAnsi="宋体" w:eastAsia="宋体" w:cs="宋体"/>
          <w:sz w:val="24"/>
          <w:szCs w:val="24"/>
        </w:rPr>
      </w:pPr>
      <w:r>
        <w:rPr>
          <w:rFonts w:ascii="宋体" w:hAnsi="宋体" w:eastAsia="宋体" w:cs="宋体"/>
          <w:sz w:val="24"/>
          <w:szCs w:val="24"/>
        </w:rPr>
        <w:t>超重：超过身高标准的10%-19%.</w:t>
      </w:r>
    </w:p>
    <w:p>
      <w:pPr>
        <w:numPr>
          <w:ilvl w:val="0"/>
          <w:numId w:val="2"/>
        </w:numPr>
        <w:spacing w:line="360" w:lineRule="auto"/>
        <w:rPr>
          <w:rFonts w:hint="eastAsia" w:ascii="宋体" w:hAnsi="宋体" w:eastAsia="宋体" w:cs="宋体"/>
          <w:sz w:val="24"/>
          <w:szCs w:val="24"/>
          <w:lang w:val="en-US" w:eastAsia="zh-CN"/>
        </w:rPr>
      </w:pPr>
      <w:r>
        <w:rPr>
          <w:rFonts w:ascii="宋体" w:hAnsi="宋体" w:eastAsia="宋体" w:cs="宋体"/>
          <w:sz w:val="24"/>
          <w:szCs w:val="24"/>
        </w:rPr>
        <w:t>轻度肥胖：超过身高标准的20%-29%</w:t>
      </w:r>
      <w:r>
        <w:rPr>
          <w:rFonts w:hint="eastAsia" w:ascii="宋体" w:hAnsi="宋体" w:eastAsia="宋体" w:cs="宋体"/>
          <w:sz w:val="24"/>
          <w:szCs w:val="24"/>
          <w:lang w:val="en-US" w:eastAsia="zh-CN"/>
        </w:rPr>
        <w:t>.</w:t>
      </w:r>
    </w:p>
    <w:p>
      <w:pPr>
        <w:numPr>
          <w:ilvl w:val="0"/>
          <w:numId w:val="2"/>
        </w:numPr>
        <w:spacing w:line="360" w:lineRule="auto"/>
        <w:rPr>
          <w:rFonts w:hint="eastAsia" w:ascii="宋体" w:hAnsi="宋体" w:eastAsia="宋体" w:cs="宋体"/>
          <w:sz w:val="24"/>
          <w:szCs w:val="24"/>
          <w:lang w:val="en-US" w:eastAsia="zh-CN"/>
        </w:rPr>
      </w:pPr>
      <w:r>
        <w:rPr>
          <w:rFonts w:ascii="宋体" w:hAnsi="宋体" w:eastAsia="宋体" w:cs="宋体"/>
          <w:sz w:val="24"/>
          <w:szCs w:val="24"/>
        </w:rPr>
        <w:t>中度肥胖：超过身高标准的30%-49%.</w:t>
      </w:r>
    </w:p>
    <w:p>
      <w:pPr>
        <w:numPr>
          <w:ilvl w:val="0"/>
          <w:numId w:val="2"/>
        </w:numPr>
        <w:spacing w:line="360" w:lineRule="auto"/>
        <w:rPr>
          <w:rFonts w:hint="eastAsia" w:ascii="宋体" w:hAnsi="宋体" w:eastAsia="宋体" w:cs="宋体"/>
          <w:sz w:val="24"/>
          <w:szCs w:val="24"/>
          <w:lang w:val="en-US" w:eastAsia="zh-CN"/>
        </w:rPr>
      </w:pPr>
      <w:r>
        <w:rPr>
          <w:rFonts w:ascii="宋体" w:hAnsi="宋体" w:eastAsia="宋体" w:cs="宋体"/>
          <w:sz w:val="24"/>
          <w:szCs w:val="24"/>
        </w:rPr>
        <w:t>重度肥胖：超过身高标准的50%以上</w:t>
      </w:r>
      <w:r>
        <w:rPr>
          <w:rFonts w:hint="eastAsia" w:ascii="宋体" w:hAnsi="宋体" w:eastAsia="宋体" w:cs="宋体"/>
          <w:sz w:val="24"/>
          <w:szCs w:val="24"/>
          <w:lang w:val="en-US" w:eastAsia="zh-CN"/>
        </w:rPr>
        <w:t>.</w:t>
      </w:r>
    </w:p>
    <w:p>
      <w:pPr>
        <w:numPr>
          <w:numId w:val="0"/>
        </w:numPr>
        <w:spacing w:line="360" w:lineRule="auto"/>
        <w:rPr>
          <w:rFonts w:ascii="宋体" w:hAnsi="宋体" w:eastAsia="宋体" w:cs="宋体"/>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eastAsia="zh-CN"/>
        </w:rPr>
        <w:t>）</w:t>
      </w:r>
      <w:r>
        <w:rPr>
          <w:rFonts w:ascii="宋体" w:hAnsi="宋体" w:eastAsia="宋体" w:cs="宋体"/>
          <w:b/>
          <w:bCs/>
          <w:sz w:val="24"/>
          <w:szCs w:val="24"/>
        </w:rPr>
        <w:t>肥胖的危害</w:t>
      </w:r>
      <w:r>
        <w:rPr>
          <w:rFonts w:ascii="宋体" w:hAnsi="宋体" w:eastAsia="宋体" w:cs="宋体"/>
          <w:sz w:val="24"/>
          <w:szCs w:val="24"/>
        </w:rPr>
        <w:t>　　</w:t>
      </w:r>
    </w:p>
    <w:p>
      <w:pPr>
        <w:numPr>
          <w:ilvl w:val="0"/>
          <w:numId w:val="3"/>
        </w:numPr>
        <w:spacing w:line="360" w:lineRule="auto"/>
        <w:ind w:firstLine="480" w:firstLineChars="200"/>
        <w:rPr>
          <w:rFonts w:ascii="宋体" w:hAnsi="宋体" w:eastAsia="宋体" w:cs="宋体"/>
          <w:sz w:val="24"/>
          <w:szCs w:val="24"/>
        </w:rPr>
      </w:pPr>
      <w:r>
        <w:rPr>
          <w:rFonts w:ascii="宋体" w:hAnsi="宋体" w:eastAsia="宋体" w:cs="宋体"/>
          <w:sz w:val="24"/>
          <w:szCs w:val="24"/>
        </w:rPr>
        <w:t>影响生长发育。儿童正处在生长发育最旺盛时期，骨路中含有机物的比例大，受力容易弯曲变形。肥胖儿童体重超标太多就会加重下肢，尤其是下肢支撑关节的负担。下肢长期超负荷容易造成弓形腿、平足。</w:t>
      </w:r>
      <w:r>
        <w:rPr>
          <w:rFonts w:ascii="宋体" w:hAnsi="宋体" w:eastAsia="宋体" w:cs="宋体"/>
          <w:sz w:val="24"/>
          <w:szCs w:val="24"/>
          <w:bdr w:val="none" w:color="auto" w:sz="0" w:space="0"/>
        </w:rPr>
        <w:br w:type="textWrapping"/>
      </w:r>
      <w:r>
        <w:rPr>
          <w:rFonts w:hint="eastAsia" w:ascii="宋体" w:hAnsi="宋体" w:eastAsia="宋体" w:cs="宋体"/>
          <w:sz w:val="24"/>
          <w:szCs w:val="24"/>
          <w:bdr w:val="none" w:color="auto" w:sz="0" w:space="0"/>
          <w:lang w:val="en-US" w:eastAsia="zh-CN"/>
        </w:rPr>
        <w:t xml:space="preserve">    </w:t>
      </w:r>
      <w:r>
        <w:rPr>
          <w:rFonts w:ascii="宋体" w:hAnsi="宋体" w:eastAsia="宋体" w:cs="宋体"/>
          <w:sz w:val="24"/>
          <w:szCs w:val="24"/>
        </w:rPr>
        <w:t>2．影响智力开发。我国医学专家实验证明，脑组织中合脂肪量过多容易形成“肥胖脑”。“肥胖脑”的思维迟钝、记忆力差。因而肥胖会严重影响儿童智力的开发。由于儿童身体肥胖，体表面积增大，导致血液带氧不足，脑子经常处于缺氧状态。肥胖儿童经常犯困；脑子常发“悟”，上课经常注意力不集中，重度肥胖儿童的学习成绩都一般。</w:t>
      </w:r>
      <w:r>
        <w:rPr>
          <w:rFonts w:ascii="宋体" w:hAnsi="宋体" w:eastAsia="宋体" w:cs="宋体"/>
          <w:sz w:val="24"/>
          <w:szCs w:val="24"/>
          <w:bdr w:val="none" w:color="auto" w:sz="0" w:space="0"/>
        </w:rPr>
        <w:br w:type="textWrapping"/>
      </w:r>
      <w:r>
        <w:rPr>
          <w:rFonts w:hint="eastAsia" w:ascii="宋体" w:hAnsi="宋体" w:eastAsia="宋体" w:cs="宋体"/>
          <w:sz w:val="24"/>
          <w:szCs w:val="24"/>
          <w:bdr w:val="none" w:color="auto" w:sz="0" w:space="0"/>
          <w:lang w:val="en-US" w:eastAsia="zh-CN"/>
        </w:rPr>
        <w:t xml:space="preserve">    </w:t>
      </w:r>
      <w:r>
        <w:rPr>
          <w:rFonts w:ascii="宋体" w:hAnsi="宋体" w:eastAsia="宋体" w:cs="宋体"/>
          <w:sz w:val="24"/>
          <w:szCs w:val="24"/>
        </w:rPr>
        <w:t>3．影响生理机能。肥胖儿童多伴有高血脂症、肺通气不良、心功能减弱、脂肪肝、关节炎等。由于儿童胸部和腹部的脂肪蓄积量较多影响了心脏的舒张和肺的呼吸，既妨碍心肺功能的改善和提高，又影响其它机能，如肺活量减小等。</w:t>
      </w:r>
      <w:r>
        <w:rPr>
          <w:rFonts w:ascii="宋体" w:hAnsi="宋体" w:eastAsia="宋体" w:cs="宋体"/>
          <w:sz w:val="24"/>
          <w:szCs w:val="24"/>
          <w:bdr w:val="none" w:color="auto" w:sz="0" w:space="0"/>
        </w:rPr>
        <w:br w:type="textWrapping"/>
      </w:r>
      <w:r>
        <w:rPr>
          <w:rFonts w:hint="eastAsia" w:ascii="宋体" w:hAnsi="宋体" w:eastAsia="宋体" w:cs="宋体"/>
          <w:sz w:val="24"/>
          <w:szCs w:val="24"/>
          <w:bdr w:val="none" w:color="auto" w:sz="0" w:space="0"/>
          <w:lang w:val="en-US" w:eastAsia="zh-CN"/>
        </w:rPr>
        <w:t xml:space="preserve">    </w:t>
      </w:r>
      <w:r>
        <w:rPr>
          <w:rFonts w:ascii="宋体" w:hAnsi="宋体" w:eastAsia="宋体" w:cs="宋体"/>
          <w:sz w:val="24"/>
          <w:szCs w:val="24"/>
        </w:rPr>
        <w:t>4．影响身心健康。肥胖儿童和肥胖的成年人一样同样有怕热、嗜睡、嘴馋、爱吃零食、不好活动等习惯。他们动作笨拙、反应迟钝，因而在集体活动中常是小伙伴们取笑、逗乐甚至是讥讽的对象。</w:t>
      </w:r>
    </w:p>
    <w:p>
      <w:pPr>
        <w:numPr>
          <w:numId w:val="0"/>
        </w:numPr>
        <w:spacing w:line="360" w:lineRule="auto"/>
        <w:ind w:leftChars="0"/>
        <w:rPr>
          <w:rFonts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lang w:eastAsia="zh-CN"/>
        </w:rPr>
        <w:t>）</w:t>
      </w:r>
      <w:r>
        <w:rPr>
          <w:rFonts w:ascii="宋体" w:hAnsi="宋体" w:eastAsia="宋体" w:cs="宋体"/>
          <w:b/>
          <w:bCs/>
          <w:sz w:val="24"/>
          <w:szCs w:val="24"/>
        </w:rPr>
        <w:t>肥胖产生原因</w:t>
      </w:r>
    </w:p>
    <w:p>
      <w:pPr>
        <w:numPr>
          <w:ilvl w:val="0"/>
          <w:numId w:val="4"/>
        </w:numPr>
        <w:spacing w:line="360" w:lineRule="auto"/>
        <w:ind w:leftChars="0" w:firstLine="480" w:firstLineChars="200"/>
        <w:rPr>
          <w:rFonts w:hint="eastAsia" w:ascii="宋体" w:hAnsi="宋体" w:eastAsia="宋体" w:cs="宋体"/>
          <w:sz w:val="24"/>
          <w:szCs w:val="24"/>
          <w:lang w:eastAsia="zh-CN"/>
        </w:rPr>
      </w:pPr>
      <w:r>
        <w:rPr>
          <w:rFonts w:ascii="宋体" w:hAnsi="宋体" w:eastAsia="宋体" w:cs="宋体"/>
          <w:sz w:val="24"/>
          <w:szCs w:val="24"/>
        </w:rPr>
        <w:t>有的家长对营养虽然重视，但对营养的理解片面，盲目地给幼儿服用补品，忽视营养的科学调配和供给</w:t>
      </w:r>
      <w:r>
        <w:rPr>
          <w:rFonts w:hint="eastAsia" w:ascii="宋体" w:hAnsi="宋体" w:eastAsia="宋体" w:cs="宋体"/>
          <w:sz w:val="24"/>
          <w:szCs w:val="24"/>
          <w:lang w:eastAsia="zh-CN"/>
        </w:rPr>
        <w:t>。</w:t>
      </w:r>
    </w:p>
    <w:p>
      <w:pPr>
        <w:numPr>
          <w:ilvl w:val="0"/>
          <w:numId w:val="4"/>
        </w:numPr>
        <w:spacing w:line="360" w:lineRule="auto"/>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吃得多，动得少是造成儿童单纯性肥胖的根本原因。 肥胖儿的共性就是爱吃，吃不厌，而且大多喜欢吃甜、腻的食品。不少家长认为，只要孩子要吃、想吃、吃得下，就应该买 给他吃，这样也养成了一些孩子从早到晚嘴巴不停，再加上动得少，能量都积聚在体内堆积成多余的脂肪，又怎么会不胖呢？</w:t>
      </w:r>
    </w:p>
    <w:p>
      <w:pPr>
        <w:numPr>
          <w:ilvl w:val="0"/>
          <w:numId w:val="4"/>
        </w:numPr>
        <w:spacing w:line="360" w:lineRule="auto"/>
        <w:ind w:leftChars="0" w:firstLine="480" w:firstLineChars="200"/>
        <w:rPr>
          <w:rFonts w:hint="eastAsia" w:ascii="宋体" w:hAnsi="宋体" w:eastAsia="宋体" w:cs="宋体"/>
          <w:sz w:val="24"/>
          <w:szCs w:val="24"/>
          <w:lang w:val="en-US" w:eastAsia="zh-CN"/>
        </w:rPr>
      </w:pPr>
      <w:r>
        <w:rPr>
          <w:rFonts w:ascii="宋体" w:hAnsi="宋体" w:eastAsia="宋体" w:cs="宋体"/>
          <w:sz w:val="24"/>
          <w:szCs w:val="24"/>
        </w:rPr>
        <w:t>遗传因素还有遗传因素，即父母双方都胖，孩子胖的可能性有80%，父母正常的，孩子胖的可能性只有14%。</w:t>
      </w:r>
    </w:p>
    <w:p>
      <w:pPr>
        <w:numPr>
          <w:numId w:val="0"/>
        </w:numPr>
        <w:spacing w:line="360" w:lineRule="auto"/>
        <w:ind w:leftChars="0"/>
        <w:rPr>
          <w:rFonts w:ascii="宋体" w:hAnsi="宋体" w:eastAsia="宋体" w:cs="宋体"/>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lang w:eastAsia="zh-CN"/>
        </w:rPr>
        <w:t>）</w:t>
      </w:r>
      <w:r>
        <w:rPr>
          <w:rFonts w:ascii="宋体" w:hAnsi="宋体" w:eastAsia="宋体" w:cs="宋体"/>
          <w:b/>
          <w:bCs/>
          <w:sz w:val="24"/>
          <w:szCs w:val="24"/>
        </w:rPr>
        <w:t>对肥胖儿的管理方法及内容</w:t>
      </w:r>
      <w:r>
        <w:rPr>
          <w:rFonts w:ascii="宋体" w:hAnsi="宋体" w:eastAsia="宋体" w:cs="宋体"/>
          <w:sz w:val="24"/>
          <w:szCs w:val="24"/>
        </w:rPr>
        <w:t xml:space="preserve">      </w:t>
      </w:r>
    </w:p>
    <w:p>
      <w:pPr>
        <w:numPr>
          <w:ilvl w:val="0"/>
          <w:numId w:val="5"/>
        </w:numPr>
        <w:spacing w:line="360" w:lineRule="auto"/>
        <w:ind w:leftChars="0" w:firstLine="480" w:firstLineChars="200"/>
        <w:rPr>
          <w:rFonts w:ascii="宋体" w:hAnsi="宋体" w:eastAsia="宋体" w:cs="宋体"/>
          <w:sz w:val="24"/>
          <w:szCs w:val="24"/>
        </w:rPr>
      </w:pPr>
      <w:r>
        <w:rPr>
          <w:rFonts w:ascii="宋体" w:hAnsi="宋体" w:eastAsia="宋体" w:cs="宋体"/>
          <w:sz w:val="24"/>
          <w:szCs w:val="24"/>
        </w:rPr>
        <w:t>建立肥胖管理档案：在体检中发现的超重及肥胖幼儿进行专案管理，进行登记及填写卡片。</w:t>
      </w:r>
    </w:p>
    <w:p>
      <w:pPr>
        <w:numPr>
          <w:ilvl w:val="0"/>
          <w:numId w:val="5"/>
        </w:numPr>
        <w:spacing w:line="360" w:lineRule="auto"/>
        <w:ind w:leftChars="0" w:firstLine="480" w:firstLineChars="200"/>
        <w:rPr>
          <w:rFonts w:hint="eastAsia" w:ascii="宋体" w:hAnsi="宋体" w:eastAsia="宋体" w:cs="宋体"/>
          <w:sz w:val="24"/>
          <w:szCs w:val="24"/>
          <w:lang w:val="en-US" w:eastAsia="zh-CN"/>
        </w:rPr>
      </w:pPr>
      <w:r>
        <w:rPr>
          <w:rFonts w:ascii="宋体" w:hAnsi="宋体" w:eastAsia="宋体" w:cs="宋体"/>
          <w:sz w:val="24"/>
          <w:szCs w:val="24"/>
        </w:rPr>
        <w:t>分析病因：如果发现因为疾病引起的肥胖建议家长带患儿去医院治疗。</w:t>
      </w:r>
    </w:p>
    <w:p>
      <w:pPr>
        <w:numPr>
          <w:ilvl w:val="0"/>
          <w:numId w:val="5"/>
        </w:numPr>
        <w:spacing w:line="360" w:lineRule="auto"/>
        <w:ind w:leftChars="0" w:firstLine="480" w:firstLineChars="200"/>
        <w:rPr>
          <w:rFonts w:hint="eastAsia" w:ascii="宋体" w:hAnsi="宋体" w:eastAsia="宋体" w:cs="宋体"/>
          <w:sz w:val="24"/>
          <w:szCs w:val="24"/>
          <w:lang w:val="en-US" w:eastAsia="zh-CN"/>
        </w:rPr>
      </w:pPr>
      <w:r>
        <w:rPr>
          <w:rFonts w:ascii="宋体" w:hAnsi="宋体" w:eastAsia="宋体" w:cs="宋体"/>
          <w:sz w:val="24"/>
          <w:szCs w:val="24"/>
        </w:rPr>
        <w:t>监测体重身高增长幅度，保健医会每个月最后一周为超重、肥胖幼儿进行身高体重的测量，将测量结果进行评价分析，身高别体重与上次相比增加或者减少几个百分点，判断幼儿近期管理是否有效。每月班级老师与家长进行沟通，将分析的结果反馈给家长，如果管理有效果，请坚持。如果管理不明显或者无效果，家园沟通后适当改变管理方式，真正做到让我们的孩子健康成长。</w:t>
      </w:r>
    </w:p>
    <w:p>
      <w:pPr>
        <w:numPr>
          <w:ilvl w:val="0"/>
          <w:numId w:val="5"/>
        </w:numPr>
        <w:spacing w:line="360" w:lineRule="auto"/>
        <w:ind w:leftChars="0" w:firstLine="480" w:firstLineChars="200"/>
        <w:rPr>
          <w:rFonts w:hint="eastAsia" w:ascii="宋体" w:hAnsi="宋体" w:eastAsia="宋体" w:cs="宋体"/>
          <w:sz w:val="24"/>
          <w:szCs w:val="24"/>
          <w:lang w:val="en-US" w:eastAsia="zh-CN"/>
        </w:rPr>
      </w:pPr>
      <w:r>
        <w:rPr>
          <w:rFonts w:ascii="宋体" w:hAnsi="宋体" w:eastAsia="宋体" w:cs="宋体"/>
          <w:sz w:val="24"/>
          <w:szCs w:val="24"/>
        </w:rPr>
        <w:t>保健医定期与家长沟通，加强培训，了解家长的需求，听取家长意见及建议，进一步完善管理措施。 </w:t>
      </w:r>
    </w:p>
    <w:p>
      <w:pPr>
        <w:numPr>
          <w:ilvl w:val="0"/>
          <w:numId w:val="5"/>
        </w:numPr>
        <w:spacing w:line="360" w:lineRule="auto"/>
        <w:ind w:leftChars="0" w:firstLine="480" w:firstLineChars="200"/>
        <w:rPr>
          <w:rFonts w:hint="eastAsia" w:ascii="宋体" w:hAnsi="宋体" w:eastAsia="宋体" w:cs="宋体"/>
          <w:sz w:val="24"/>
          <w:szCs w:val="24"/>
          <w:lang w:val="en-US" w:eastAsia="zh-CN"/>
        </w:rPr>
      </w:pPr>
      <w:r>
        <w:rPr>
          <w:rFonts w:ascii="宋体" w:hAnsi="宋体" w:eastAsia="宋体" w:cs="宋体"/>
          <w:sz w:val="24"/>
          <w:szCs w:val="24"/>
        </w:rPr>
        <w:t>进餐管理</w:t>
      </w:r>
      <w:r>
        <w:rPr>
          <w:rFonts w:hint="eastAsia" w:ascii="宋体" w:hAnsi="宋体" w:eastAsia="宋体" w:cs="宋体"/>
          <w:sz w:val="24"/>
          <w:szCs w:val="24"/>
          <w:lang w:val="en-US" w:eastAsia="zh-CN"/>
        </w:rPr>
        <w:t>:</w:t>
      </w:r>
      <w:r>
        <w:rPr>
          <w:rFonts w:ascii="宋体" w:hAnsi="宋体" w:eastAsia="宋体" w:cs="宋体"/>
          <w:sz w:val="24"/>
          <w:szCs w:val="24"/>
        </w:rPr>
        <w:t>（1）超重、肥胖幼儿，进餐前提示他们先喝汤。（坐到第一桌提前洗手喝汤）（2）在保证幼儿营养的前提下，多给蔬菜，少给主食。（3）“慢慢嚼，把饭嚼烂”，提示孩子放慢进食速度，提醒胖孩儿“慢点吃”。（4）家园配合：与家长配合，使胖孩子在园内、园外均能按照上述原则调整饮食，鼓励家长和孩子持之以恒。</w:t>
      </w:r>
    </w:p>
    <w:p>
      <w:pPr>
        <w:numPr>
          <w:ilvl w:val="0"/>
          <w:numId w:val="5"/>
        </w:numPr>
        <w:spacing w:line="360" w:lineRule="auto"/>
        <w:ind w:leftChars="0" w:firstLine="480" w:firstLineChars="200"/>
        <w:rPr>
          <w:rFonts w:hint="eastAsia" w:ascii="宋体" w:hAnsi="宋体" w:eastAsia="宋体" w:cs="宋体"/>
          <w:sz w:val="24"/>
          <w:szCs w:val="24"/>
          <w:lang w:val="en-US" w:eastAsia="zh-CN"/>
        </w:rPr>
      </w:pPr>
      <w:r>
        <w:rPr>
          <w:rFonts w:ascii="宋体" w:hAnsi="宋体" w:eastAsia="宋体" w:cs="宋体"/>
          <w:sz w:val="24"/>
          <w:szCs w:val="24"/>
        </w:rPr>
        <w:t>加强锻炼：（1）户外活动时加大他们的运动量及时间，每次运动持续时间要略长。（2）多让幼儿参与各项活动，减少坐、卧的时间。</w:t>
      </w:r>
    </w:p>
    <w:p>
      <w:pPr>
        <w:numPr>
          <w:ilvl w:val="0"/>
          <w:numId w:val="5"/>
        </w:numPr>
        <w:spacing w:line="360" w:lineRule="auto"/>
        <w:ind w:leftChars="0" w:firstLine="480" w:firstLineChars="200"/>
        <w:rPr>
          <w:rFonts w:hint="eastAsia" w:ascii="宋体" w:hAnsi="宋体" w:eastAsia="宋体" w:cs="宋体"/>
          <w:sz w:val="24"/>
          <w:szCs w:val="24"/>
          <w:lang w:val="en-US" w:eastAsia="zh-CN"/>
        </w:rPr>
      </w:pPr>
      <w:r>
        <w:rPr>
          <w:rFonts w:ascii="宋体" w:hAnsi="宋体" w:eastAsia="宋体" w:cs="宋体"/>
          <w:sz w:val="24"/>
          <w:szCs w:val="24"/>
        </w:rPr>
        <w:t>健康教育充分利用国旗下讲话、健康课、以及健康小报等途径，对幼儿进行“我爱运动”等教育。</w:t>
      </w:r>
    </w:p>
    <w:p>
      <w:pPr>
        <w:numPr>
          <w:ilvl w:val="0"/>
          <w:numId w:val="6"/>
        </w:numPr>
        <w:spacing w:line="360" w:lineRule="auto"/>
        <w:rPr>
          <w:rFonts w:ascii="宋体" w:hAnsi="宋体" w:eastAsia="宋体" w:cs="宋体"/>
          <w:sz w:val="24"/>
          <w:szCs w:val="24"/>
        </w:rPr>
      </w:pPr>
      <w:r>
        <w:rPr>
          <w:rFonts w:hint="eastAsia" w:ascii="微软雅黑" w:hAnsi="微软雅黑" w:eastAsia="微软雅黑" w:cs="微软雅黑"/>
          <w:b/>
          <w:bCs/>
          <w:sz w:val="28"/>
          <w:szCs w:val="28"/>
        </w:rPr>
        <w:t>建议</w:t>
      </w:r>
      <w:r>
        <w:rPr>
          <w:rFonts w:ascii="宋体" w:hAnsi="宋体" w:eastAsia="宋体" w:cs="宋体"/>
          <w:sz w:val="24"/>
          <w:szCs w:val="24"/>
          <w:bdr w:val="none" w:color="auto" w:sz="0" w:space="0"/>
        </w:rPr>
        <w:br w:type="textWrapping"/>
      </w:r>
      <w:r>
        <w:rPr>
          <w:rFonts w:ascii="宋体" w:hAnsi="宋体" w:eastAsia="宋体" w:cs="宋体"/>
          <w:sz w:val="24"/>
          <w:szCs w:val="24"/>
        </w:rPr>
        <w:t>（一）行为矫正</w:t>
      </w:r>
    </w:p>
    <w:p>
      <w:pPr>
        <w:numPr>
          <w:ilvl w:val="0"/>
          <w:numId w:val="7"/>
        </w:numPr>
        <w:spacing w:line="360" w:lineRule="auto"/>
        <w:rPr>
          <w:rFonts w:ascii="宋体" w:hAnsi="宋体" w:eastAsia="宋体" w:cs="宋体"/>
          <w:sz w:val="24"/>
          <w:szCs w:val="24"/>
        </w:rPr>
      </w:pPr>
      <w:r>
        <w:rPr>
          <w:rFonts w:ascii="宋体" w:hAnsi="宋体" w:eastAsia="宋体" w:cs="宋体"/>
          <w:sz w:val="24"/>
          <w:szCs w:val="24"/>
        </w:rPr>
        <w:t>纠正不良饮食习惯及不良的运动行为方式与生活习惯。特别强调，晚上八点以后不要进食。</w:t>
      </w:r>
    </w:p>
    <w:p>
      <w:pPr>
        <w:numPr>
          <w:ilvl w:val="0"/>
          <w:numId w:val="7"/>
        </w:numPr>
        <w:spacing w:line="360" w:lineRule="auto"/>
        <w:rPr>
          <w:rFonts w:hint="eastAsia" w:ascii="宋体" w:hAnsi="宋体" w:eastAsia="宋体" w:cs="宋体"/>
          <w:sz w:val="24"/>
          <w:szCs w:val="24"/>
          <w:lang w:val="en-US" w:eastAsia="zh-CN"/>
        </w:rPr>
      </w:pPr>
      <w:r>
        <w:rPr>
          <w:rFonts w:ascii="宋体" w:hAnsi="宋体" w:eastAsia="宋体" w:cs="宋体"/>
          <w:sz w:val="24"/>
          <w:szCs w:val="24"/>
        </w:rPr>
        <w:t>家园配合，共同参与肥胖治疗。家庭的配合非常重要，家园一致才能促进幼儿管理起到效果。</w:t>
      </w:r>
    </w:p>
    <w:p>
      <w:pPr>
        <w:numPr>
          <w:ilvl w:val="0"/>
          <w:numId w:val="8"/>
        </w:numPr>
        <w:spacing w:line="360" w:lineRule="auto"/>
        <w:rPr>
          <w:rFonts w:ascii="宋体" w:hAnsi="宋体" w:eastAsia="宋体" w:cs="宋体"/>
          <w:sz w:val="24"/>
          <w:szCs w:val="24"/>
        </w:rPr>
      </w:pPr>
      <w:r>
        <w:rPr>
          <w:rFonts w:ascii="宋体" w:hAnsi="宋体" w:eastAsia="宋体" w:cs="宋体"/>
          <w:sz w:val="24"/>
          <w:szCs w:val="24"/>
        </w:rPr>
        <w:t>饮食调整</w:t>
      </w:r>
    </w:p>
    <w:p>
      <w:pPr>
        <w:numPr>
          <w:ilvl w:val="0"/>
          <w:numId w:val="9"/>
        </w:numPr>
        <w:spacing w:line="360" w:lineRule="auto"/>
        <w:rPr>
          <w:rFonts w:ascii="宋体" w:hAnsi="宋体" w:eastAsia="宋体" w:cs="宋体"/>
          <w:sz w:val="24"/>
          <w:szCs w:val="24"/>
        </w:rPr>
      </w:pPr>
      <w:r>
        <w:rPr>
          <w:rFonts w:ascii="宋体" w:hAnsi="宋体" w:eastAsia="宋体" w:cs="宋体"/>
          <w:sz w:val="24"/>
          <w:szCs w:val="24"/>
        </w:rPr>
        <w:t>必须保证儿童生长发育基本需要与膳食营养平衡</w:t>
      </w:r>
    </w:p>
    <w:p>
      <w:pPr>
        <w:numPr>
          <w:ilvl w:val="0"/>
          <w:numId w:val="9"/>
        </w:numPr>
        <w:spacing w:line="360" w:lineRule="auto"/>
        <w:rPr>
          <w:rFonts w:hint="eastAsia" w:ascii="宋体" w:hAnsi="宋体" w:eastAsia="宋体" w:cs="宋体"/>
          <w:sz w:val="24"/>
          <w:szCs w:val="24"/>
          <w:lang w:val="en-US" w:eastAsia="zh-CN"/>
        </w:rPr>
      </w:pPr>
      <w:r>
        <w:rPr>
          <w:rFonts w:ascii="宋体" w:hAnsi="宋体" w:eastAsia="宋体" w:cs="宋体"/>
          <w:sz w:val="24"/>
          <w:szCs w:val="24"/>
        </w:rPr>
        <w:t>主要控制脂肪的过度摄入；蛋白质必须保证，主食仍与碳水化合物为主，但必须控制甜食、零食的摄入。 </w:t>
      </w:r>
    </w:p>
    <w:p>
      <w:pPr>
        <w:numPr>
          <w:ilvl w:val="0"/>
          <w:numId w:val="9"/>
        </w:numPr>
        <w:spacing w:line="360" w:lineRule="auto"/>
        <w:rPr>
          <w:rFonts w:hint="eastAsia" w:ascii="宋体" w:hAnsi="宋体" w:eastAsia="宋体" w:cs="宋体"/>
          <w:sz w:val="24"/>
          <w:szCs w:val="24"/>
          <w:lang w:val="en-US" w:eastAsia="zh-CN"/>
        </w:rPr>
      </w:pPr>
      <w:r>
        <w:rPr>
          <w:rFonts w:ascii="宋体" w:hAnsi="宋体" w:eastAsia="宋体" w:cs="宋体"/>
          <w:sz w:val="24"/>
          <w:szCs w:val="24"/>
        </w:rPr>
        <w:t>在饮食原料上多选择绿灯食品，少吃黄灯食品，尽量不吃红等食品。</w:t>
      </w:r>
    </w:p>
    <w:p>
      <w:pPr>
        <w:numPr>
          <w:numId w:val="0"/>
        </w:numPr>
        <w:spacing w:line="360" w:lineRule="auto"/>
        <w:rPr>
          <w:rFonts w:ascii="宋体" w:hAnsi="宋体" w:eastAsia="宋体" w:cs="宋体"/>
          <w:b/>
          <w:bCs/>
          <w:color w:val="00B050"/>
          <w:sz w:val="24"/>
          <w:szCs w:val="24"/>
          <w:bdr w:val="none" w:color="auto" w:sz="0" w:space="0"/>
        </w:rPr>
      </w:pPr>
      <w:r>
        <w:rPr>
          <w:rFonts w:ascii="宋体" w:hAnsi="宋体" w:eastAsia="宋体" w:cs="宋体"/>
          <w:b/>
          <w:bCs/>
          <w:color w:val="00B050"/>
          <w:sz w:val="24"/>
          <w:szCs w:val="24"/>
          <w:bdr w:val="none" w:color="auto" w:sz="0" w:space="0"/>
        </w:rPr>
        <w:t>绿灯食品</w:t>
      </w:r>
      <w:r>
        <w:rPr>
          <w:rFonts w:hint="eastAsia" w:ascii="宋体" w:hAnsi="宋体" w:eastAsia="宋体" w:cs="宋体"/>
          <w:b/>
          <w:bCs/>
          <w:color w:val="00B050"/>
          <w:sz w:val="24"/>
          <w:szCs w:val="24"/>
          <w:bdr w:val="none" w:color="auto" w:sz="0" w:space="0"/>
          <w:lang w:val="en-US" w:eastAsia="zh-CN"/>
        </w:rPr>
        <w:t>:</w:t>
      </w:r>
      <w:r>
        <w:rPr>
          <w:rFonts w:ascii="宋体" w:hAnsi="宋体" w:eastAsia="宋体" w:cs="宋体"/>
          <w:b/>
          <w:bCs/>
          <w:color w:val="00B050"/>
          <w:sz w:val="24"/>
          <w:szCs w:val="24"/>
        </w:rPr>
        <w:t>瘦肉、鱼、蛋、奶、豆腐、豆浆、虾、肝、白菜、芹菜、萝卜、油菜、豇豆、</w:t>
      </w:r>
      <w:r>
        <w:rPr>
          <w:rFonts w:ascii="宋体" w:hAnsi="宋体" w:eastAsia="宋体" w:cs="宋体"/>
          <w:b/>
          <w:bCs/>
          <w:color w:val="00B050"/>
          <w:sz w:val="24"/>
          <w:szCs w:val="24"/>
          <w:bdr w:val="none" w:color="auto" w:sz="0" w:space="0"/>
        </w:rPr>
        <w:t>菠菜、菜花、黄瓜、冬瓜、番茄、豆芽、扁豆、蘑菇、蒜苗、韭菜、生菜、茄子、苹果、梨</w:t>
      </w:r>
    </w:p>
    <w:p>
      <w:pPr>
        <w:numPr>
          <w:numId w:val="0"/>
        </w:numPr>
        <w:spacing w:line="360" w:lineRule="auto"/>
        <w:rPr>
          <w:rFonts w:ascii="宋体" w:hAnsi="宋体" w:eastAsia="宋体" w:cs="宋体"/>
          <w:b/>
          <w:bCs/>
          <w:sz w:val="24"/>
          <w:szCs w:val="24"/>
          <w:bdr w:val="none" w:color="auto" w:sz="0" w:space="0"/>
        </w:rPr>
      </w:pPr>
      <w:r>
        <w:rPr>
          <w:rFonts w:ascii="宋体" w:hAnsi="宋体" w:eastAsia="宋体" w:cs="宋体"/>
          <w:b/>
          <w:bCs/>
          <w:color w:val="FFC000"/>
          <w:sz w:val="24"/>
          <w:szCs w:val="24"/>
          <w:bdr w:val="none" w:color="auto" w:sz="0" w:space="0"/>
        </w:rPr>
        <w:t>黄灯食品</w:t>
      </w:r>
      <w:r>
        <w:rPr>
          <w:rFonts w:hint="eastAsia" w:ascii="宋体" w:hAnsi="宋体" w:eastAsia="宋体" w:cs="宋体"/>
          <w:b/>
          <w:bCs/>
          <w:color w:val="FFC000"/>
          <w:sz w:val="24"/>
          <w:szCs w:val="24"/>
          <w:bdr w:val="none" w:color="auto" w:sz="0" w:space="0"/>
          <w:lang w:val="en-US" w:eastAsia="zh-CN"/>
        </w:rPr>
        <w:t>:</w:t>
      </w:r>
      <w:r>
        <w:rPr>
          <w:rFonts w:ascii="宋体" w:hAnsi="宋体" w:eastAsia="宋体" w:cs="宋体"/>
          <w:b/>
          <w:bCs/>
          <w:color w:val="FFC000"/>
          <w:sz w:val="24"/>
          <w:szCs w:val="24"/>
        </w:rPr>
        <w:t>米饭、面条、馒头、大饼、玉米、</w:t>
      </w:r>
      <w:r>
        <w:rPr>
          <w:rFonts w:ascii="宋体" w:hAnsi="宋体" w:eastAsia="宋体" w:cs="宋体"/>
          <w:b/>
          <w:bCs/>
          <w:color w:val="FFC000"/>
          <w:sz w:val="24"/>
          <w:szCs w:val="24"/>
          <w:bdr w:val="none" w:color="auto" w:sz="0" w:space="0"/>
        </w:rPr>
        <w:t>馅类食品、豆类、香蕉、葡萄、橘子、西瓜</w:t>
      </w:r>
    </w:p>
    <w:p>
      <w:pPr>
        <w:numPr>
          <w:numId w:val="0"/>
        </w:numPr>
        <w:spacing w:line="360" w:lineRule="auto"/>
        <w:rPr>
          <w:rFonts w:ascii="宋体" w:hAnsi="宋体" w:eastAsia="宋体" w:cs="宋体"/>
          <w:b/>
          <w:bCs/>
          <w:color w:val="FF0000"/>
          <w:sz w:val="24"/>
          <w:szCs w:val="24"/>
          <w:bdr w:val="none" w:color="auto" w:sz="0" w:space="0"/>
        </w:rPr>
      </w:pPr>
      <w:r>
        <w:rPr>
          <w:rFonts w:ascii="宋体" w:hAnsi="宋体" w:eastAsia="宋体" w:cs="宋体"/>
          <w:b/>
          <w:bCs/>
          <w:color w:val="FF0000"/>
          <w:sz w:val="24"/>
          <w:szCs w:val="24"/>
          <w:bdr w:val="none" w:color="auto" w:sz="0" w:space="0"/>
        </w:rPr>
        <w:t>红灯食品</w:t>
      </w:r>
      <w:r>
        <w:rPr>
          <w:rFonts w:hint="eastAsia" w:ascii="宋体" w:hAnsi="宋体" w:eastAsia="宋体" w:cs="宋体"/>
          <w:b/>
          <w:bCs/>
          <w:color w:val="FF0000"/>
          <w:sz w:val="24"/>
          <w:szCs w:val="24"/>
          <w:bdr w:val="none" w:color="auto" w:sz="0" w:space="0"/>
          <w:lang w:val="en-US" w:eastAsia="zh-CN"/>
        </w:rPr>
        <w:t>:</w:t>
      </w:r>
      <w:r>
        <w:rPr>
          <w:rFonts w:ascii="宋体" w:hAnsi="宋体" w:eastAsia="宋体" w:cs="宋体"/>
          <w:b/>
          <w:bCs/>
          <w:color w:val="FF0000"/>
          <w:sz w:val="24"/>
          <w:szCs w:val="24"/>
        </w:rPr>
        <w:t>土豆、白薯、糖、巧克力、甜饮料、</w:t>
      </w:r>
      <w:r>
        <w:rPr>
          <w:rFonts w:ascii="宋体" w:hAnsi="宋体" w:eastAsia="宋体" w:cs="宋体"/>
          <w:b/>
          <w:bCs/>
          <w:color w:val="FF0000"/>
          <w:sz w:val="24"/>
          <w:szCs w:val="24"/>
          <w:bdr w:val="none" w:color="auto" w:sz="0" w:space="0"/>
        </w:rPr>
        <w:t>甜点心、快餐食品、油炸食品、果仁、肥肉、黄油</w:t>
      </w:r>
    </w:p>
    <w:p>
      <w:pPr>
        <w:numPr>
          <w:ilvl w:val="0"/>
          <w:numId w:val="8"/>
        </w:numPr>
        <w:spacing w:line="360" w:lineRule="auto"/>
        <w:ind w:left="0" w:leftChars="0" w:firstLine="0" w:firstLineChars="0"/>
        <w:rPr>
          <w:rFonts w:ascii="宋体" w:hAnsi="宋体" w:eastAsia="宋体" w:cs="宋体"/>
          <w:sz w:val="24"/>
          <w:szCs w:val="24"/>
        </w:rPr>
      </w:pPr>
      <w:r>
        <w:rPr>
          <w:rFonts w:ascii="宋体" w:hAnsi="宋体" w:eastAsia="宋体" w:cs="宋体"/>
          <w:sz w:val="24"/>
          <w:szCs w:val="24"/>
        </w:rPr>
        <w:t>运动治疗</w:t>
      </w:r>
    </w:p>
    <w:p>
      <w:pPr>
        <w:numPr>
          <w:numId w:val="0"/>
        </w:numPr>
        <w:spacing w:line="360" w:lineRule="auto"/>
        <w:ind w:leftChars="0" w:firstLine="480" w:firstLineChars="200"/>
        <w:rPr>
          <w:rFonts w:ascii="宋体" w:hAnsi="宋体" w:eastAsia="宋体" w:cs="宋体"/>
          <w:sz w:val="24"/>
          <w:szCs w:val="24"/>
        </w:rPr>
      </w:pPr>
      <w:r>
        <w:rPr>
          <w:rFonts w:ascii="宋体" w:hAnsi="宋体" w:eastAsia="宋体" w:cs="宋体"/>
          <w:sz w:val="24"/>
          <w:szCs w:val="24"/>
        </w:rPr>
        <w:t>肥胖儿童运动强度应为中等强度，选择跑步、跳绳、爬楼梯等易于坚持的活动项目，每次连续运动不少于15分钟，每天运动总时间45分钟，每周运动5天，能达到较好的减肥效果。同时，坚持的时间最好坚持2-3个月才会显效。总的运动持续时间应在体重恢复正常之后。</w:t>
      </w:r>
    </w:p>
    <w:p>
      <w:pPr>
        <w:numPr>
          <w:numId w:val="0"/>
        </w:numPr>
        <w:spacing w:line="360" w:lineRule="auto"/>
        <w:ind w:leftChars="0" w:firstLine="480" w:firstLineChars="200"/>
        <w:rPr>
          <w:rFonts w:hint="eastAsia" w:ascii="宋体" w:hAnsi="宋体" w:eastAsia="宋体" w:cs="宋体"/>
          <w:b/>
          <w:bCs/>
          <w:color w:val="FF0000"/>
          <w:sz w:val="24"/>
          <w:szCs w:val="24"/>
          <w:bdr w:val="none" w:color="auto" w:sz="0" w:space="0"/>
          <w:lang w:val="en-US" w:eastAsia="zh-CN"/>
        </w:rPr>
      </w:pPr>
      <w:bookmarkStart w:id="0" w:name="_GoBack"/>
      <w:bookmarkEnd w:id="0"/>
      <w:r>
        <w:rPr>
          <w:rFonts w:ascii="宋体" w:hAnsi="宋体" w:eastAsia="宋体" w:cs="宋体"/>
          <w:sz w:val="24"/>
          <w:szCs w:val="24"/>
        </w:rPr>
        <w:t>希望在我们共同的努力下，让我们的宝贝儿永远健康快乐！</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F6F2E9"/>
    <w:multiLevelType w:val="singleLevel"/>
    <w:tmpl w:val="86F6F2E9"/>
    <w:lvl w:ilvl="0" w:tentative="0">
      <w:start w:val="1"/>
      <w:numFmt w:val="decimal"/>
      <w:suff w:val="nothing"/>
      <w:lvlText w:val="（%1）"/>
      <w:lvlJc w:val="left"/>
    </w:lvl>
  </w:abstractNum>
  <w:abstractNum w:abstractNumId="1">
    <w:nsid w:val="929E43A9"/>
    <w:multiLevelType w:val="singleLevel"/>
    <w:tmpl w:val="929E43A9"/>
    <w:lvl w:ilvl="0" w:tentative="0">
      <w:start w:val="1"/>
      <w:numFmt w:val="decimal"/>
      <w:suff w:val="nothing"/>
      <w:lvlText w:val="%1．"/>
      <w:lvlJc w:val="left"/>
    </w:lvl>
  </w:abstractNum>
  <w:abstractNum w:abstractNumId="2">
    <w:nsid w:val="B0B9A057"/>
    <w:multiLevelType w:val="singleLevel"/>
    <w:tmpl w:val="B0B9A057"/>
    <w:lvl w:ilvl="0" w:tentative="0">
      <w:start w:val="2"/>
      <w:numFmt w:val="chineseCounting"/>
      <w:suff w:val="nothing"/>
      <w:lvlText w:val="%1、"/>
      <w:lvlJc w:val="left"/>
      <w:rPr>
        <w:rFonts w:hint="eastAsia"/>
      </w:rPr>
    </w:lvl>
  </w:abstractNum>
  <w:abstractNum w:abstractNumId="3">
    <w:nsid w:val="BEC08278"/>
    <w:multiLevelType w:val="singleLevel"/>
    <w:tmpl w:val="BEC08278"/>
    <w:lvl w:ilvl="0" w:tentative="0">
      <w:start w:val="1"/>
      <w:numFmt w:val="decimal"/>
      <w:lvlText w:val="%1."/>
      <w:lvlJc w:val="left"/>
      <w:pPr>
        <w:tabs>
          <w:tab w:val="left" w:pos="312"/>
        </w:tabs>
      </w:pPr>
    </w:lvl>
  </w:abstractNum>
  <w:abstractNum w:abstractNumId="4">
    <w:nsid w:val="F5795AAA"/>
    <w:multiLevelType w:val="singleLevel"/>
    <w:tmpl w:val="F5795AAA"/>
    <w:lvl w:ilvl="0" w:tentative="0">
      <w:start w:val="1"/>
      <w:numFmt w:val="decimal"/>
      <w:lvlText w:val="%1."/>
      <w:lvlJc w:val="left"/>
      <w:pPr>
        <w:tabs>
          <w:tab w:val="left" w:pos="312"/>
        </w:tabs>
      </w:pPr>
    </w:lvl>
  </w:abstractNum>
  <w:abstractNum w:abstractNumId="5">
    <w:nsid w:val="2F4E319D"/>
    <w:multiLevelType w:val="singleLevel"/>
    <w:tmpl w:val="2F4E319D"/>
    <w:lvl w:ilvl="0" w:tentative="0">
      <w:start w:val="1"/>
      <w:numFmt w:val="decimal"/>
      <w:lvlText w:val="%1."/>
      <w:lvlJc w:val="left"/>
      <w:pPr>
        <w:tabs>
          <w:tab w:val="left" w:pos="312"/>
        </w:tabs>
      </w:pPr>
    </w:lvl>
  </w:abstractNum>
  <w:abstractNum w:abstractNumId="6">
    <w:nsid w:val="554583DD"/>
    <w:multiLevelType w:val="singleLevel"/>
    <w:tmpl w:val="554583DD"/>
    <w:lvl w:ilvl="0" w:tentative="0">
      <w:start w:val="1"/>
      <w:numFmt w:val="decimal"/>
      <w:suff w:val="nothing"/>
      <w:lvlText w:val="（%1）"/>
      <w:lvlJc w:val="left"/>
    </w:lvl>
  </w:abstractNum>
  <w:abstractNum w:abstractNumId="7">
    <w:nsid w:val="6590FD48"/>
    <w:multiLevelType w:val="singleLevel"/>
    <w:tmpl w:val="6590FD48"/>
    <w:lvl w:ilvl="0" w:tentative="0">
      <w:start w:val="1"/>
      <w:numFmt w:val="decimal"/>
      <w:lvlText w:val="%1."/>
      <w:lvlJc w:val="left"/>
      <w:pPr>
        <w:tabs>
          <w:tab w:val="left" w:pos="312"/>
        </w:tabs>
      </w:pPr>
    </w:lvl>
  </w:abstractNum>
  <w:abstractNum w:abstractNumId="8">
    <w:nsid w:val="6857DFF0"/>
    <w:multiLevelType w:val="singleLevel"/>
    <w:tmpl w:val="6857DFF0"/>
    <w:lvl w:ilvl="0" w:tentative="0">
      <w:start w:val="2"/>
      <w:numFmt w:val="chineseCounting"/>
      <w:suff w:val="nothing"/>
      <w:lvlText w:val="（%1）"/>
      <w:lvlJc w:val="left"/>
      <w:rPr>
        <w:rFonts w:hint="eastAsia"/>
      </w:rPr>
    </w:lvl>
  </w:abstractNum>
  <w:num w:numId="1">
    <w:abstractNumId w:val="7"/>
  </w:num>
  <w:num w:numId="2">
    <w:abstractNumId w:val="6"/>
  </w:num>
  <w:num w:numId="3">
    <w:abstractNumId w:val="1"/>
  </w:num>
  <w:num w:numId="4">
    <w:abstractNumId w:val="4"/>
  </w:num>
  <w:num w:numId="5">
    <w:abstractNumId w:val="5"/>
  </w:num>
  <w:num w:numId="6">
    <w:abstractNumId w:val="2"/>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6FF2281"/>
    <w:rsid w:val="27D575E1"/>
    <w:rsid w:val="283B70ED"/>
    <w:rsid w:val="3035235A"/>
    <w:rsid w:val="3105130C"/>
    <w:rsid w:val="33EB5444"/>
    <w:rsid w:val="37AB3D90"/>
    <w:rsid w:val="390A475E"/>
    <w:rsid w:val="39662285"/>
    <w:rsid w:val="3BB34ED5"/>
    <w:rsid w:val="3D941E7C"/>
    <w:rsid w:val="3ED7330E"/>
    <w:rsid w:val="42B7766F"/>
    <w:rsid w:val="4D4E0020"/>
    <w:rsid w:val="4F7A0FC0"/>
    <w:rsid w:val="52A30ED8"/>
    <w:rsid w:val="53420B16"/>
    <w:rsid w:val="58D417AD"/>
    <w:rsid w:val="5E904E90"/>
    <w:rsid w:val="5EBC0793"/>
    <w:rsid w:val="6CB52A32"/>
    <w:rsid w:val="706E1C4F"/>
    <w:rsid w:val="72935E7B"/>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27</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2019-08-18T08:16:26Z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